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圖解簡明范泰爾前設護教學</w:t>
      </w: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 xml:space="preserve">A Pictorial Understanding of </w:t>
      </w:r>
      <w:r>
        <w:rPr>
          <w:rFonts w:hint="eastAsia" w:ascii="新細明體" w:hAnsi="新細明體" w:eastAsia="新細明體" w:cs="新細明體"/>
        </w:rPr>
        <w:t>Van Til</w:t>
      </w:r>
      <w:r>
        <w:rPr>
          <w:rFonts w:hint="default" w:ascii="新細明體" w:hAnsi="新細明體" w:eastAsia="新細明體" w:cs="新細明體"/>
          <w:lang w:val="en-US" w:eastAsia="zh-TW"/>
        </w:rPr>
        <w:t>’</w:t>
      </w:r>
      <w:r>
        <w:rPr>
          <w:rFonts w:hint="eastAsia" w:ascii="新細明體" w:hAnsi="新細明體" w:eastAsia="新細明體" w:cs="新細明體"/>
          <w:lang w:val="en-US" w:eastAsia="zh-TW"/>
        </w:rPr>
        <w:t>s Presuppositional Apologetics</w:t>
      </w:r>
    </w:p>
    <w:p>
      <w:pPr>
        <w:jc w:val="left"/>
        <w:rPr>
          <w:rFonts w:hint="eastAsia" w:ascii="新細明體" w:hAnsi="新細明體" w:eastAsia="新細明體" w:cs="新細明體"/>
        </w:rPr>
      </w:pPr>
      <w:r>
        <w:rPr>
          <w:rFonts w:hint="eastAsia" w:ascii="新細明體" w:hAnsi="新細明體" w:eastAsia="新細明體" w:cs="新細明體"/>
        </w:rPr>
        <w:t>出版社：改革宗出版有限公司</w:t>
      </w:r>
    </w:p>
    <w:p>
      <w:pPr>
        <w:jc w:val="left"/>
        <w:rPr>
          <w:rFonts w:hint="eastAsia" w:ascii="新細明體" w:hAnsi="新細明體" w:eastAsia="新細明體" w:cs="新細明體"/>
        </w:rPr>
      </w:pPr>
      <w:r>
        <w:rPr>
          <w:rFonts w:hint="eastAsia" w:ascii="新細明體" w:hAnsi="新細明體" w:eastAsia="新細明體" w:cs="新細明體"/>
        </w:rPr>
        <w:t>作者：李健安</w:t>
      </w:r>
    </w:p>
    <w:p>
      <w:pPr>
        <w:jc w:val="left"/>
        <w:rPr>
          <w:rFonts w:hint="eastAsia" w:ascii="新細明體" w:hAnsi="新細明體" w:eastAsia="新細明體" w:cs="新細明體"/>
        </w:rPr>
      </w:pPr>
      <w:r>
        <w:rPr>
          <w:rFonts w:hint="eastAsia" w:ascii="新細明體" w:hAnsi="新細明體" w:eastAsia="新細明體" w:cs="新細明體"/>
        </w:rPr>
        <w:t>產品編號：GCC201305</w:t>
      </w:r>
    </w:p>
    <w:p>
      <w:pPr>
        <w:jc w:val="left"/>
        <w:rPr>
          <w:rFonts w:hint="eastAsia" w:ascii="新細明體" w:hAnsi="新細明體" w:eastAsia="新細明體" w:cs="新細明體"/>
        </w:rPr>
      </w:pPr>
      <w:r>
        <w:rPr>
          <w:rFonts w:hint="eastAsia" w:ascii="新細明體" w:hAnsi="新細明體" w:eastAsia="新細明體" w:cs="新細明體"/>
        </w:rPr>
        <w:t>出版社：改革宗出版有限公司</w:t>
      </w:r>
    </w:p>
    <w:p>
      <w:pPr>
        <w:jc w:val="left"/>
        <w:rPr>
          <w:rFonts w:hint="eastAsia" w:ascii="新細明體" w:hAnsi="新細明體" w:eastAsia="新細明體" w:cs="新細明體"/>
        </w:rPr>
      </w:pPr>
      <w:r>
        <w:rPr>
          <w:rFonts w:hint="eastAsia" w:ascii="新細明體" w:hAnsi="新細明體" w:eastAsia="新細明體" w:cs="新細明體"/>
        </w:rPr>
        <w:t>出版日期：2013-9-1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華人教會向來不太注重教義，常偏重於個人屬靈經驗及信仰的實踐，忽略了教義。本書並不是一本為基督徒每一種屬靈經驗提供完全解說的手冊，而是以淺顯的文字幫助初信者，對救恩有更深入的了解。對其他信徒而言，則是再次提醒，上帝在我們生命中所行的奇妙恩典。作者傅格森博士在系統神學上具備深廣的學養，透過他在西敏寺神學院多年任教的經驗，將神學、教義與事奉、生活實踐、社會文化處境等課題串連起來，這正是今天教會的需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李健安，唐崇榮牧師多年的翻譯員, 唐牧師曾形容李牧師為他身邊最好的四大翻譯員之一。李牧師畢業於馬大農學士，曾任職馬來西亞橡膠研究院七年。後到美國西敏斯神學院考獲宗教碩士、哲學博士及天普大學社會學碩士。是馬來西亞華人教會當中能把系統神學用簡明而不失嚴謹的學問講解清楚的極少數神學家之一。1988-1996年擔任馬聖院長，是為該聖經學院及馬來西亞華社研究中心多年的研究員。出書至今已有12本，目前正寫著“基督徒知識份子缺席的時代”，“唐崇榮牧師傳記”。 1997-1999年擔任美國費城華人教會牧師，同時為基督教與21世紀歸正學院的講師。 2004年，卸下馬聖教席後創立福音文化中心，旨在透過研究、出版、教課與公開講座，促進信徒對福音與文化命的意識與責任。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序：范泰爾，您應當認識這位偉大的護教學家！</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I　何謂護教學</w:t>
      </w:r>
    </w:p>
    <w:p>
      <w:pPr>
        <w:jc w:val="left"/>
        <w:rPr>
          <w:rFonts w:hint="eastAsia" w:ascii="新細明體" w:hAnsi="新細明體" w:eastAsia="新細明體" w:cs="新細明體"/>
        </w:rPr>
      </w:pPr>
      <w:r>
        <w:rPr>
          <w:rFonts w:hint="eastAsia" w:ascii="新細明體" w:hAnsi="新細明體" w:eastAsia="新細明體" w:cs="新細明體"/>
        </w:rPr>
        <w:t>I.1　護教學之定義</w:t>
      </w:r>
    </w:p>
    <w:p>
      <w:pPr>
        <w:jc w:val="left"/>
        <w:rPr>
          <w:rFonts w:hint="eastAsia" w:ascii="新細明體" w:hAnsi="新細明體" w:eastAsia="新細明體" w:cs="新細明體"/>
        </w:rPr>
      </w:pPr>
      <w:r>
        <w:rPr>
          <w:rFonts w:hint="eastAsia" w:ascii="新細明體" w:hAnsi="新細明體" w:eastAsia="新細明體" w:cs="新細明體"/>
        </w:rPr>
        <w:t>I.2　護教學之性質與需要</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II　護教學之聖經基礎</w:t>
      </w:r>
    </w:p>
    <w:p>
      <w:pPr>
        <w:jc w:val="left"/>
        <w:rPr>
          <w:rFonts w:hint="eastAsia" w:ascii="新細明體" w:hAnsi="新細明體" w:eastAsia="新細明體" w:cs="新細明體"/>
        </w:rPr>
      </w:pPr>
      <w:r>
        <w:rPr>
          <w:rFonts w:hint="eastAsia" w:ascii="新細明體" w:hAnsi="新細明體" w:eastAsia="新細明體" w:cs="新細明體"/>
        </w:rPr>
        <w:t>II.1　消極性的護衛：彼前三１３－１６</w:t>
      </w:r>
    </w:p>
    <w:p>
      <w:pPr>
        <w:jc w:val="left"/>
        <w:rPr>
          <w:rFonts w:hint="eastAsia" w:ascii="新細明體" w:hAnsi="新細明體" w:eastAsia="新細明體" w:cs="新細明體"/>
        </w:rPr>
      </w:pPr>
      <w:r>
        <w:rPr>
          <w:rFonts w:hint="eastAsia" w:ascii="新細明體" w:hAnsi="新細明體" w:eastAsia="新細明體" w:cs="新細明體"/>
        </w:rPr>
        <w:t>II.2　積極性的擄掠：林後十３－５</w:t>
      </w:r>
    </w:p>
    <w:p>
      <w:pPr>
        <w:jc w:val="left"/>
        <w:rPr>
          <w:rFonts w:hint="eastAsia" w:ascii="新細明體" w:hAnsi="新細明體" w:eastAsia="新細明體" w:cs="新細明體"/>
        </w:rPr>
      </w:pPr>
      <w:r>
        <w:rPr>
          <w:rFonts w:hint="eastAsia" w:ascii="新細明體" w:hAnsi="新細明體" w:eastAsia="新細明體" w:cs="新細明體"/>
        </w:rPr>
        <w:t>II.3　護教時應有的態度</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III　范泰爾 Cornelius VFan Til 是何許人？</w:t>
      </w:r>
    </w:p>
    <w:p>
      <w:pPr>
        <w:jc w:val="left"/>
        <w:rPr>
          <w:rFonts w:hint="eastAsia" w:ascii="新細明體" w:hAnsi="新細明體" w:eastAsia="新細明體" w:cs="新細明體"/>
        </w:rPr>
      </w:pPr>
      <w:r>
        <w:rPr>
          <w:rFonts w:hint="eastAsia" w:ascii="新細明體" w:hAnsi="新細明體" w:eastAsia="新細明體" w:cs="新細明體"/>
        </w:rPr>
        <w:t>III.1　認識范泰爾　</w:t>
      </w:r>
    </w:p>
    <w:p>
      <w:pPr>
        <w:jc w:val="left"/>
        <w:rPr>
          <w:rFonts w:hint="eastAsia" w:ascii="新細明體" w:hAnsi="新細明體" w:eastAsia="新細明體" w:cs="新細明體"/>
        </w:rPr>
      </w:pPr>
      <w:r>
        <w:rPr>
          <w:rFonts w:hint="eastAsia" w:ascii="新細明體" w:hAnsi="新細明體" w:eastAsia="新細明體" w:cs="新細明體"/>
        </w:rPr>
        <w:t>III.2　范泰爾學傳統的護教學進路</w:t>
      </w:r>
    </w:p>
    <w:p>
      <w:pPr>
        <w:jc w:val="left"/>
        <w:rPr>
          <w:rFonts w:hint="eastAsia" w:ascii="新細明體" w:hAnsi="新細明體" w:eastAsia="新細明體" w:cs="新細明體"/>
        </w:rPr>
      </w:pPr>
      <w:r>
        <w:rPr>
          <w:rFonts w:hint="eastAsia" w:ascii="新細明體" w:hAnsi="新細明體" w:eastAsia="新細明體" w:cs="新細明體"/>
        </w:rPr>
        <w:t>III.3　前設護教學與經典護教學之區別</w:t>
      </w:r>
    </w:p>
    <w:p>
      <w:pPr>
        <w:jc w:val="left"/>
        <w:rPr>
          <w:rFonts w:hint="eastAsia" w:ascii="新細明體" w:hAnsi="新細明體" w:eastAsia="新細明體" w:cs="新細明體"/>
        </w:rPr>
      </w:pPr>
      <w:r>
        <w:rPr>
          <w:rFonts w:hint="eastAsia" w:ascii="新細明體" w:hAnsi="新細明體" w:eastAsia="新細明體" w:cs="新細明體"/>
        </w:rPr>
        <w:t>1. 兩者對「中性」觀念的分歧</w:t>
      </w:r>
    </w:p>
    <w:p>
      <w:pPr>
        <w:jc w:val="left"/>
        <w:rPr>
          <w:rFonts w:hint="eastAsia" w:ascii="新細明體" w:hAnsi="新細明體" w:eastAsia="新細明體" w:cs="新細明體"/>
        </w:rPr>
      </w:pPr>
      <w:r>
        <w:rPr>
          <w:rFonts w:hint="eastAsia" w:ascii="新細明體" w:hAnsi="新細明體" w:eastAsia="新細明體" w:cs="新細明體"/>
        </w:rPr>
        <w:t>2. 兩者背後「前設」的不同</w:t>
      </w:r>
    </w:p>
    <w:p>
      <w:pPr>
        <w:jc w:val="left"/>
        <w:rPr>
          <w:rFonts w:hint="eastAsia" w:ascii="新細明體" w:hAnsi="新細明體" w:eastAsia="新細明體" w:cs="新細明體"/>
        </w:rPr>
      </w:pPr>
      <w:r>
        <w:rPr>
          <w:rFonts w:hint="eastAsia" w:ascii="新細明體" w:hAnsi="新細明體" w:eastAsia="新細明體" w:cs="新細明體"/>
        </w:rPr>
        <w:t>3. 兩者處理「證據」的差別</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IV 范泰爾前設護教學的神學基礎</w:t>
      </w:r>
    </w:p>
    <w:p>
      <w:pPr>
        <w:jc w:val="left"/>
        <w:rPr>
          <w:rFonts w:hint="eastAsia" w:ascii="新細明體" w:hAnsi="新細明體" w:eastAsia="新細明體" w:cs="新細明體"/>
        </w:rPr>
      </w:pPr>
      <w:r>
        <w:rPr>
          <w:rFonts w:hint="eastAsia" w:ascii="新細明體" w:hAnsi="新細明體" w:eastAsia="新細明體" w:cs="新細明體"/>
        </w:rPr>
        <w:t>IV.1　神論</w:t>
      </w:r>
    </w:p>
    <w:p>
      <w:pPr>
        <w:jc w:val="left"/>
        <w:rPr>
          <w:rFonts w:hint="eastAsia" w:ascii="新細明體" w:hAnsi="新細明體" w:eastAsia="新細明體" w:cs="新細明體"/>
        </w:rPr>
      </w:pPr>
      <w:r>
        <w:rPr>
          <w:rFonts w:hint="eastAsia" w:ascii="新細明體" w:hAnsi="新細明體" w:eastAsia="新細明體" w:cs="新細明體"/>
        </w:rPr>
        <w:t>IV.2　創造論</w:t>
      </w:r>
    </w:p>
    <w:p>
      <w:pPr>
        <w:jc w:val="left"/>
        <w:rPr>
          <w:rFonts w:hint="eastAsia" w:ascii="新細明體" w:hAnsi="新細明體" w:eastAsia="新細明體" w:cs="新細明體"/>
        </w:rPr>
      </w:pPr>
      <w:r>
        <w:rPr>
          <w:rFonts w:hint="eastAsia" w:ascii="新細明體" w:hAnsi="新細明體" w:eastAsia="新細明體" w:cs="新細明體"/>
        </w:rPr>
        <w:t>IV.3　人論與罪論</w:t>
      </w:r>
    </w:p>
    <w:p>
      <w:pPr>
        <w:jc w:val="left"/>
        <w:rPr>
          <w:rFonts w:hint="eastAsia" w:ascii="新細明體" w:hAnsi="新細明體" w:eastAsia="新細明體" w:cs="新細明體"/>
        </w:rPr>
      </w:pPr>
      <w:r>
        <w:rPr>
          <w:rFonts w:hint="eastAsia" w:ascii="新細明體" w:hAnsi="新細明體" w:eastAsia="新細明體" w:cs="新細明體"/>
        </w:rPr>
        <w:t>　　　1. 人乃按神的形象而造</w:t>
      </w:r>
    </w:p>
    <w:p>
      <w:pPr>
        <w:jc w:val="left"/>
        <w:rPr>
          <w:rFonts w:hint="eastAsia" w:ascii="新細明體" w:hAnsi="新細明體" w:eastAsia="新細明體" w:cs="新細明體"/>
        </w:rPr>
      </w:pPr>
      <w:r>
        <w:rPr>
          <w:rFonts w:hint="eastAsia" w:ascii="新細明體" w:hAnsi="新細明體" w:eastAsia="新細明體" w:cs="新細明體"/>
        </w:rPr>
        <w:t>　　　2. 人的墮落</w:t>
      </w:r>
    </w:p>
    <w:p>
      <w:pPr>
        <w:jc w:val="left"/>
        <w:rPr>
          <w:rFonts w:hint="eastAsia" w:ascii="新細明體" w:hAnsi="新細明體" w:eastAsia="新細明體" w:cs="新細明體"/>
        </w:rPr>
      </w:pPr>
      <w:r>
        <w:rPr>
          <w:rFonts w:hint="eastAsia" w:ascii="新細明體" w:hAnsi="新細明體" w:eastAsia="新細明體" w:cs="新細明體"/>
        </w:rPr>
        <w:t>IV.4　聖經論</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V 范泰爾的認知論</w:t>
      </w:r>
    </w:p>
    <w:p>
      <w:pPr>
        <w:jc w:val="left"/>
        <w:rPr>
          <w:rFonts w:hint="eastAsia" w:ascii="新細明體" w:hAnsi="新細明體" w:eastAsia="新細明體" w:cs="新細明體"/>
        </w:rPr>
      </w:pPr>
      <w:r>
        <w:rPr>
          <w:rFonts w:hint="eastAsia" w:ascii="新細明體" w:hAnsi="新細明體" w:eastAsia="新細明體" w:cs="新細明體"/>
        </w:rPr>
        <w:t>V.1　三位一體神</w:t>
      </w:r>
    </w:p>
    <w:p>
      <w:pPr>
        <w:jc w:val="left"/>
        <w:rPr>
          <w:rFonts w:hint="eastAsia" w:ascii="新細明體" w:hAnsi="新細明體" w:eastAsia="新細明體" w:cs="新細明體"/>
        </w:rPr>
      </w:pPr>
      <w:r>
        <w:rPr>
          <w:rFonts w:hint="eastAsia" w:ascii="新細明體" w:hAnsi="新細明體" w:eastAsia="新細明體" w:cs="新細明體"/>
        </w:rPr>
        <w:t>V.2　神的知識的特性</w:t>
      </w:r>
    </w:p>
    <w:p>
      <w:pPr>
        <w:jc w:val="left"/>
        <w:rPr>
          <w:rFonts w:hint="eastAsia" w:ascii="新細明體" w:hAnsi="新細明體" w:eastAsia="新細明體" w:cs="新細明體"/>
        </w:rPr>
      </w:pPr>
      <w:r>
        <w:rPr>
          <w:rFonts w:hint="eastAsia" w:ascii="新細明體" w:hAnsi="新細明體" w:eastAsia="新細明體" w:cs="新細明體"/>
        </w:rPr>
        <w:t>　　 1. 神的知識是「全然的」</w:t>
      </w:r>
    </w:p>
    <w:p>
      <w:pPr>
        <w:jc w:val="left"/>
        <w:rPr>
          <w:rFonts w:hint="eastAsia" w:ascii="新細明體" w:hAnsi="新細明體" w:eastAsia="新細明體" w:cs="新細明體"/>
        </w:rPr>
      </w:pPr>
      <w:r>
        <w:rPr>
          <w:rFonts w:hint="eastAsia" w:ascii="新細明體" w:hAnsi="新細明體" w:eastAsia="新細明體" w:cs="新細明體"/>
        </w:rPr>
        <w:t>　　 2. 神是「不可能被全然理解的」</w:t>
      </w:r>
    </w:p>
    <w:p>
      <w:pPr>
        <w:jc w:val="left"/>
        <w:rPr>
          <w:rFonts w:hint="eastAsia" w:ascii="新細明體" w:hAnsi="新細明體" w:eastAsia="新細明體" w:cs="新細明體"/>
        </w:rPr>
      </w:pPr>
      <w:r>
        <w:rPr>
          <w:rFonts w:hint="eastAsia" w:ascii="新細明體" w:hAnsi="新細明體" w:eastAsia="新細明體" w:cs="新細明體"/>
        </w:rPr>
        <w:t>V.3　人的知識的特性</w:t>
      </w:r>
    </w:p>
    <w:p>
      <w:pPr>
        <w:jc w:val="left"/>
        <w:rPr>
          <w:rFonts w:hint="eastAsia" w:ascii="新細明體" w:hAnsi="新細明體" w:eastAsia="新細明體" w:cs="新細明體"/>
        </w:rPr>
      </w:pPr>
      <w:r>
        <w:rPr>
          <w:rFonts w:hint="eastAsia" w:ascii="新細明體" w:hAnsi="新細明體" w:eastAsia="新細明體" w:cs="新細明體"/>
        </w:rPr>
        <w:t>　　 1. 「多義」的困難</w:t>
      </w:r>
    </w:p>
    <w:p>
      <w:pPr>
        <w:jc w:val="left"/>
        <w:rPr>
          <w:rFonts w:hint="eastAsia" w:ascii="新細明體" w:hAnsi="新細明體" w:eastAsia="新細明體" w:cs="新細明體"/>
        </w:rPr>
      </w:pPr>
      <w:r>
        <w:rPr>
          <w:rFonts w:hint="eastAsia" w:ascii="新細明體" w:hAnsi="新細明體" w:eastAsia="新細明體" w:cs="新細明體"/>
        </w:rPr>
        <w:t>　　 2. 「單義」的困難</w:t>
      </w:r>
    </w:p>
    <w:p>
      <w:pPr>
        <w:jc w:val="left"/>
        <w:rPr>
          <w:rFonts w:hint="eastAsia" w:ascii="新細明體" w:hAnsi="新細明體" w:eastAsia="新細明體" w:cs="新細明體"/>
        </w:rPr>
      </w:pPr>
      <w:r>
        <w:rPr>
          <w:rFonts w:hint="eastAsia" w:ascii="新細明體" w:hAnsi="新細明體" w:eastAsia="新細明體" w:cs="新細明體"/>
        </w:rPr>
        <w:t>　　 3. 「類似」的正確</w:t>
      </w:r>
    </w:p>
    <w:p>
      <w:pPr>
        <w:jc w:val="left"/>
        <w:rPr>
          <w:rFonts w:hint="eastAsia" w:ascii="新細明體" w:hAnsi="新細明體" w:eastAsia="新細明體" w:cs="新細明體"/>
        </w:rPr>
      </w:pPr>
      <w:r>
        <w:rPr>
          <w:rFonts w:hint="eastAsia" w:ascii="新細明體" w:hAnsi="新細明體" w:eastAsia="新細明體" w:cs="新細明體"/>
        </w:rPr>
        <w:t>V.4　與生俱來的知識</w:t>
      </w:r>
    </w:p>
    <w:p>
      <w:pPr>
        <w:jc w:val="left"/>
        <w:rPr>
          <w:rFonts w:hint="eastAsia" w:ascii="新細明體" w:hAnsi="新細明體" w:eastAsia="新細明體" w:cs="新細明體"/>
        </w:rPr>
      </w:pPr>
      <w:r>
        <w:rPr>
          <w:rFonts w:hint="eastAsia" w:ascii="新細明體" w:hAnsi="新細明體" w:eastAsia="新細明體" w:cs="新細明體"/>
        </w:rPr>
        <w:t>　 　1. 加爾文論人對自我和對神的認知</w:t>
      </w:r>
    </w:p>
    <w:p>
      <w:pPr>
        <w:jc w:val="left"/>
        <w:rPr>
          <w:rFonts w:hint="eastAsia" w:ascii="新細明體" w:hAnsi="新細明體" w:eastAsia="新細明體" w:cs="新細明體"/>
        </w:rPr>
      </w:pPr>
      <w:r>
        <w:rPr>
          <w:rFonts w:hint="eastAsia" w:ascii="新細明體" w:hAnsi="新細明體" w:eastAsia="新細明體" w:cs="新細明體"/>
        </w:rPr>
        <w:t>　 　2. 「理性主義者」論與生俱來的知識</w:t>
      </w:r>
    </w:p>
    <w:p>
      <w:pPr>
        <w:jc w:val="left"/>
        <w:rPr>
          <w:rFonts w:hint="eastAsia" w:ascii="新細明體" w:hAnsi="新細明體" w:eastAsia="新細明體" w:cs="新細明體"/>
        </w:rPr>
      </w:pPr>
      <w:r>
        <w:rPr>
          <w:rFonts w:hint="eastAsia" w:ascii="新細明體" w:hAnsi="新細明體" w:eastAsia="新細明體" w:cs="新細明體"/>
        </w:rPr>
        <w:t>　 　3. 保羅論與生俱來的知識</w:t>
      </w:r>
    </w:p>
    <w:p>
      <w:pPr>
        <w:jc w:val="left"/>
        <w:rPr>
          <w:rFonts w:hint="eastAsia" w:ascii="新細明體" w:hAnsi="新細明體" w:eastAsia="新細明體" w:cs="新細明體"/>
        </w:rPr>
      </w:pPr>
      <w:r>
        <w:rPr>
          <w:rFonts w:hint="eastAsia" w:ascii="新細明體" w:hAnsi="新細明體" w:eastAsia="新細明體" w:cs="新細明體"/>
        </w:rPr>
        <w:t>　 　4. 范泰爾認為人與生俱來就認識神</w:t>
      </w:r>
    </w:p>
    <w:p>
      <w:pPr>
        <w:jc w:val="left"/>
        <w:rPr>
          <w:rFonts w:hint="eastAsia" w:ascii="新細明體" w:hAnsi="新細明體" w:eastAsia="新細明體" w:cs="新細明體"/>
        </w:rPr>
      </w:pPr>
      <w:r>
        <w:rPr>
          <w:rFonts w:hint="eastAsia" w:ascii="新細明體" w:hAnsi="新細明體" w:eastAsia="新細明體" w:cs="新細明體"/>
        </w:rPr>
        <w:t>V.5　獲得的知識</w:t>
      </w:r>
    </w:p>
    <w:p>
      <w:pPr>
        <w:jc w:val="left"/>
        <w:rPr>
          <w:rFonts w:hint="eastAsia" w:ascii="新細明體" w:hAnsi="新細明體" w:eastAsia="新細明體" w:cs="新細明體"/>
        </w:rPr>
      </w:pPr>
      <w:r>
        <w:rPr>
          <w:rFonts w:hint="eastAsia" w:ascii="新細明體" w:hAnsi="新細明體" w:eastAsia="新細明體" w:cs="新細明體"/>
        </w:rPr>
        <w:t>　 　1. 獲得和與生俱來的知識的相依關聯性</w:t>
      </w:r>
    </w:p>
    <w:p>
      <w:pPr>
        <w:jc w:val="left"/>
        <w:rPr>
          <w:rFonts w:hint="eastAsia" w:ascii="新細明體" w:hAnsi="新細明體" w:eastAsia="新細明體" w:cs="新細明體"/>
        </w:rPr>
      </w:pPr>
      <w:r>
        <w:rPr>
          <w:rFonts w:hint="eastAsia" w:ascii="新細明體" w:hAnsi="新細明體" w:eastAsia="新細明體" w:cs="新細明體"/>
        </w:rPr>
        <w:t>　 　2. 普遍啟示與特殊啟示之有機輔助性關係</w:t>
      </w:r>
    </w:p>
    <w:p>
      <w:pPr>
        <w:jc w:val="left"/>
        <w:rPr>
          <w:rFonts w:hint="eastAsia" w:ascii="新細明體" w:hAnsi="新細明體" w:eastAsia="新細明體" w:cs="新細明體"/>
        </w:rPr>
      </w:pPr>
      <w:r>
        <w:rPr>
          <w:rFonts w:hint="eastAsia" w:ascii="新細明體" w:hAnsi="新細明體" w:eastAsia="新細明體" w:cs="新細明體"/>
        </w:rPr>
        <w:t>V.6　普遍啟示</w:t>
      </w:r>
    </w:p>
    <w:p>
      <w:pPr>
        <w:jc w:val="left"/>
        <w:rPr>
          <w:rFonts w:hint="eastAsia" w:ascii="新細明體" w:hAnsi="新細明體" w:eastAsia="新細明體" w:cs="新細明體"/>
        </w:rPr>
      </w:pPr>
      <w:r>
        <w:rPr>
          <w:rFonts w:hint="eastAsia" w:ascii="新細明體" w:hAnsi="新細明體" w:eastAsia="新細明體" w:cs="新細明體"/>
        </w:rPr>
        <w:t>　 　1. 人的知神性沒有因犯罪失落</w:t>
      </w:r>
    </w:p>
    <w:p>
      <w:pPr>
        <w:jc w:val="left"/>
        <w:rPr>
          <w:rFonts w:hint="eastAsia" w:ascii="新細明體" w:hAnsi="新細明體" w:eastAsia="新細明體" w:cs="新細明體"/>
        </w:rPr>
      </w:pPr>
      <w:r>
        <w:rPr>
          <w:rFonts w:hint="eastAsia" w:ascii="新細明體" w:hAnsi="新細明體" w:eastAsia="新細明體" w:cs="新細明體"/>
        </w:rPr>
        <w:t>　　 2. 罪人對神的應然認知</w:t>
      </w:r>
    </w:p>
    <w:p>
      <w:pPr>
        <w:jc w:val="left"/>
        <w:rPr>
          <w:rFonts w:hint="eastAsia" w:ascii="新細明體" w:hAnsi="新細明體" w:eastAsia="新細明體" w:cs="新細明體"/>
        </w:rPr>
      </w:pPr>
      <w:r>
        <w:rPr>
          <w:rFonts w:hint="eastAsia" w:ascii="新細明體" w:hAnsi="新細明體" w:eastAsia="新細明體" w:cs="新細明體"/>
        </w:rPr>
        <w:t>　　 3. 犯罪後普遍啟示的見證還是清晰的</w:t>
      </w:r>
    </w:p>
    <w:p>
      <w:pPr>
        <w:jc w:val="left"/>
        <w:rPr>
          <w:rFonts w:hint="eastAsia" w:ascii="新細明體" w:hAnsi="新細明體" w:eastAsia="新細明體" w:cs="新細明體"/>
        </w:rPr>
      </w:pPr>
      <w:r>
        <w:rPr>
          <w:rFonts w:hint="eastAsia" w:ascii="新細明體" w:hAnsi="新細明體" w:eastAsia="新細明體" w:cs="新細明體"/>
        </w:rPr>
        <w:t>　　 4. 普遍啟示還需特殊啟示</w:t>
      </w:r>
    </w:p>
    <w:p>
      <w:pPr>
        <w:jc w:val="left"/>
        <w:rPr>
          <w:rFonts w:hint="eastAsia" w:ascii="新細明體" w:hAnsi="新細明體" w:eastAsia="新細明體" w:cs="新細明體"/>
        </w:rPr>
      </w:pPr>
      <w:r>
        <w:rPr>
          <w:rFonts w:hint="eastAsia" w:ascii="新細明體" w:hAnsi="新細明體" w:eastAsia="新細明體" w:cs="新細明體"/>
        </w:rPr>
        <w:t>V.7　心理知識與認知知識的區分</w:t>
      </w:r>
    </w:p>
    <w:p>
      <w:pPr>
        <w:jc w:val="left"/>
        <w:rPr>
          <w:rFonts w:hint="eastAsia" w:ascii="新細明體" w:hAnsi="新細明體" w:eastAsia="新細明體" w:cs="新細明體"/>
        </w:rPr>
      </w:pPr>
      <w:r>
        <w:rPr>
          <w:rFonts w:hint="eastAsia" w:ascii="新細明體" w:hAnsi="新細明體" w:eastAsia="新細明體" w:cs="新細明體"/>
        </w:rPr>
        <w:t>V.8　聖經的標準</w:t>
      </w:r>
    </w:p>
    <w:p>
      <w:pPr>
        <w:jc w:val="left"/>
        <w:rPr>
          <w:rFonts w:hint="eastAsia" w:ascii="新細明體" w:hAnsi="新細明體" w:eastAsia="新細明體" w:cs="新細明體"/>
        </w:rPr>
      </w:pPr>
      <w:r>
        <w:rPr>
          <w:rFonts w:hint="eastAsia" w:ascii="新細明體" w:hAnsi="新細明體" w:eastAsia="新細明體" w:cs="新細明體"/>
        </w:rPr>
        <w:t>　　 1. 罪人「自足性原則」的不足</w:t>
      </w:r>
    </w:p>
    <w:p>
      <w:pPr>
        <w:jc w:val="left"/>
        <w:rPr>
          <w:rFonts w:hint="eastAsia" w:ascii="新細明體" w:hAnsi="新細明體" w:eastAsia="新細明體" w:cs="新細明體"/>
        </w:rPr>
      </w:pPr>
      <w:r>
        <w:rPr>
          <w:rFonts w:hint="eastAsia" w:ascii="新細明體" w:hAnsi="新細明體" w:eastAsia="新細明體" w:cs="新細明體"/>
        </w:rPr>
        <w:t>　　 2. 罪人「自主性原則」的不足</w:t>
      </w:r>
    </w:p>
    <w:p>
      <w:pPr>
        <w:jc w:val="left"/>
        <w:rPr>
          <w:rFonts w:hint="eastAsia" w:ascii="新細明體" w:hAnsi="新細明體" w:eastAsia="新細明體" w:cs="新細明體"/>
        </w:rPr>
      </w:pPr>
      <w:r>
        <w:rPr>
          <w:rFonts w:hint="eastAsia" w:ascii="新細明體" w:hAnsi="新細明體" w:eastAsia="新細明體" w:cs="新細明體"/>
        </w:rPr>
        <w:t>V.9　證實的問題</w:t>
      </w:r>
    </w:p>
    <w:p>
      <w:pPr>
        <w:jc w:val="left"/>
        <w:rPr>
          <w:rFonts w:hint="eastAsia" w:ascii="新細明體" w:hAnsi="新細明體" w:eastAsia="新細明體" w:cs="新細明體"/>
        </w:rPr>
      </w:pPr>
      <w:r>
        <w:rPr>
          <w:rFonts w:hint="eastAsia" w:ascii="新細明體" w:hAnsi="新細明體" w:eastAsia="新細明體" w:cs="新細明體"/>
        </w:rPr>
        <w:t>　　 1. 經典護教學論「接觸點」</w:t>
      </w:r>
    </w:p>
    <w:p>
      <w:pPr>
        <w:jc w:val="left"/>
        <w:rPr>
          <w:rFonts w:hint="eastAsia" w:ascii="新細明體" w:hAnsi="新細明體" w:eastAsia="新細明體" w:cs="新細明體"/>
        </w:rPr>
      </w:pPr>
      <w:r>
        <w:rPr>
          <w:rFonts w:hint="eastAsia" w:ascii="新細明體" w:hAnsi="新細明體" w:eastAsia="新細明體" w:cs="新細明體"/>
        </w:rPr>
        <w:t>　　 2. 經典護教學之「接觸點」的危險</w:t>
      </w:r>
    </w:p>
    <w:p>
      <w:pPr>
        <w:jc w:val="left"/>
        <w:rPr>
          <w:rFonts w:hint="eastAsia" w:ascii="新細明體" w:hAnsi="新細明體" w:eastAsia="新細明體" w:cs="新細明體"/>
        </w:rPr>
      </w:pPr>
      <w:r>
        <w:rPr>
          <w:rFonts w:hint="eastAsia" w:ascii="新細明體" w:hAnsi="新細明體" w:eastAsia="新細明體" w:cs="新細明體"/>
        </w:rPr>
        <w:t>　　 3. 范泰爾論真正的「接觸點」</w:t>
      </w:r>
    </w:p>
    <w:p>
      <w:pPr>
        <w:jc w:val="left"/>
        <w:rPr>
          <w:rFonts w:hint="eastAsia" w:ascii="新細明體" w:hAnsi="新細明體" w:eastAsia="新細明體" w:cs="新細明體"/>
        </w:rPr>
      </w:pPr>
      <w:r>
        <w:rPr>
          <w:rFonts w:hint="eastAsia" w:ascii="新細明體" w:hAnsi="新細明體" w:eastAsia="新細明體" w:cs="新細明體"/>
        </w:rPr>
        <w:t>V.10　撞信心與理性</w:t>
      </w:r>
    </w:p>
    <w:p>
      <w:pPr>
        <w:jc w:val="left"/>
        <w:rPr>
          <w:rFonts w:hint="eastAsia" w:ascii="新細明體" w:hAnsi="新細明體" w:eastAsia="新細明體" w:cs="新細明體"/>
        </w:rPr>
      </w:pPr>
      <w:r>
        <w:rPr>
          <w:rFonts w:hint="eastAsia" w:ascii="新細明體" w:hAnsi="新細明體" w:eastAsia="新細明體" w:cs="新細明體"/>
        </w:rPr>
        <w:t>　　　1. 聖靈的工作：前設護教學與經典護教學的前提</w:t>
      </w:r>
    </w:p>
    <w:p>
      <w:pPr>
        <w:jc w:val="left"/>
        <w:rPr>
          <w:rFonts w:hint="eastAsia" w:ascii="新細明體" w:hAnsi="新細明體" w:eastAsia="新細明體" w:cs="新細明體"/>
        </w:rPr>
      </w:pPr>
      <w:r>
        <w:rPr>
          <w:rFonts w:hint="eastAsia" w:ascii="新細明體" w:hAnsi="新細明體" w:eastAsia="新細明體" w:cs="新細明體"/>
        </w:rPr>
        <w:t>　　　2. 信心主義的危險</w:t>
      </w:r>
    </w:p>
    <w:p>
      <w:pPr>
        <w:jc w:val="left"/>
        <w:rPr>
          <w:rFonts w:hint="eastAsia" w:ascii="新細明體" w:hAnsi="新細明體" w:eastAsia="新細明體" w:cs="新細明體"/>
        </w:rPr>
      </w:pPr>
      <w:r>
        <w:rPr>
          <w:rFonts w:hint="eastAsia" w:ascii="新細明體" w:hAnsi="新細明體" w:eastAsia="新細明體" w:cs="新細明體"/>
        </w:rPr>
        <w:t>　　　3. 信心主義者的信心</w:t>
      </w:r>
    </w:p>
    <w:p>
      <w:pPr>
        <w:jc w:val="left"/>
        <w:rPr>
          <w:rFonts w:hint="eastAsia" w:ascii="新細明體" w:hAnsi="新細明體" w:eastAsia="新細明體" w:cs="新細明體"/>
        </w:rPr>
      </w:pPr>
      <w:r>
        <w:rPr>
          <w:rFonts w:hint="eastAsia" w:ascii="新細明體" w:hAnsi="新細明體" w:eastAsia="新細明體" w:cs="新細明體"/>
        </w:rPr>
        <w:t>　　　4. 范泰爾與信心主義者的不同</w:t>
      </w:r>
    </w:p>
    <w:p>
      <w:pPr>
        <w:jc w:val="left"/>
        <w:rPr>
          <w:rFonts w:hint="eastAsia" w:ascii="新細明體" w:hAnsi="新細明體" w:eastAsia="新細明體" w:cs="新細明體"/>
        </w:rPr>
      </w:pPr>
      <w:r>
        <w:rPr>
          <w:rFonts w:hint="eastAsia" w:ascii="新細明體" w:hAnsi="新細明體" w:eastAsia="新細明體" w:cs="新細明體"/>
        </w:rPr>
        <w:t>　　　5. 范泰爾論理性</w:t>
      </w:r>
    </w:p>
    <w:p>
      <w:pPr>
        <w:jc w:val="left"/>
        <w:rPr>
          <w:rFonts w:hint="eastAsia" w:ascii="新細明體" w:hAnsi="新細明體" w:eastAsia="新細明體" w:cs="新細明體"/>
        </w:rPr>
      </w:pPr>
      <w:r>
        <w:rPr>
          <w:rFonts w:hint="eastAsia" w:ascii="新細明體" w:hAnsi="新細明體" w:eastAsia="新細明體" w:cs="新細明體"/>
        </w:rPr>
        <w:t>　　　6. 理性的運作與聖經</w:t>
      </w:r>
    </w:p>
    <w:p>
      <w:pPr>
        <w:jc w:val="left"/>
        <w:rPr>
          <w:rFonts w:hint="eastAsia" w:ascii="新細明體" w:hAnsi="新細明體" w:eastAsia="新細明體" w:cs="新細明體"/>
        </w:rPr>
      </w:pPr>
      <w:r>
        <w:rPr>
          <w:rFonts w:hint="eastAsia" w:ascii="新細明體" w:hAnsi="新細明體" w:eastAsia="新細明體" w:cs="新細明體"/>
        </w:rPr>
        <w:t>　　　7. 信心與聖經的自我見證</w:t>
      </w:r>
    </w:p>
    <w:p>
      <w:pPr>
        <w:jc w:val="left"/>
        <w:rPr>
          <w:rFonts w:hint="eastAsia" w:ascii="新細明體" w:hAnsi="新細明體" w:eastAsia="新細明體" w:cs="新細明體"/>
        </w:rPr>
      </w:pPr>
      <w:r>
        <w:rPr>
          <w:rFonts w:hint="eastAsia" w:ascii="新細明體" w:hAnsi="新細明體" w:eastAsia="新細明體" w:cs="新細明體"/>
        </w:rPr>
        <w:t>　　　8. 信心與理性的關係</w:t>
      </w:r>
    </w:p>
    <w:p>
      <w:pPr>
        <w:jc w:val="left"/>
        <w:rPr>
          <w:rFonts w:hint="eastAsia" w:ascii="新細明體" w:hAnsi="新細明體" w:eastAsia="新細明體" w:cs="新細明體"/>
        </w:rPr>
      </w:pPr>
      <w:r>
        <w:rPr>
          <w:rFonts w:hint="eastAsia" w:ascii="新細明體" w:hAnsi="新細明體" w:eastAsia="新細明體" w:cs="新細明體"/>
        </w:rPr>
        <w:t>　　　9. 「知神性」是聖靈奧秘工作的場所</w:t>
      </w:r>
    </w:p>
    <w:p>
      <w:pPr>
        <w:jc w:val="left"/>
        <w:rPr>
          <w:rFonts w:hint="eastAsia" w:ascii="新細明體" w:hAnsi="新細明體" w:eastAsia="新細明體" w:cs="新細明體"/>
        </w:rPr>
      </w:pPr>
      <w:r>
        <w:rPr>
          <w:rFonts w:hint="eastAsia" w:ascii="新細明體" w:hAnsi="新細明體" w:eastAsia="新細明體" w:cs="新細明體"/>
        </w:rPr>
        <w:t>V.11　奧秘的概念</w:t>
      </w:r>
    </w:p>
    <w:p>
      <w:pPr>
        <w:jc w:val="left"/>
        <w:rPr>
          <w:rFonts w:hint="eastAsia" w:ascii="新細明體" w:hAnsi="新細明體" w:eastAsia="新細明體" w:cs="新細明體"/>
        </w:rPr>
      </w:pPr>
      <w:r>
        <w:rPr>
          <w:rFonts w:hint="eastAsia" w:ascii="新細明體" w:hAnsi="新細明體" w:eastAsia="新細明體" w:cs="新細明體"/>
        </w:rPr>
        <w:t>　　　1. 奧秘：對非基督徒與基督徒的含義</w:t>
      </w:r>
    </w:p>
    <w:p>
      <w:pPr>
        <w:jc w:val="left"/>
        <w:rPr>
          <w:rFonts w:hint="eastAsia" w:ascii="新細明體" w:hAnsi="新細明體" w:eastAsia="新細明體" w:cs="新細明體"/>
        </w:rPr>
      </w:pPr>
      <w:r>
        <w:rPr>
          <w:rFonts w:hint="eastAsia" w:ascii="新細明體" w:hAnsi="新細明體" w:eastAsia="新細明體" w:cs="新細明體"/>
        </w:rPr>
        <w:t>　　　2. 基督徒的表面奧秘和非基督徒的終極性奧秘</w:t>
      </w:r>
    </w:p>
    <w:p>
      <w:pPr>
        <w:jc w:val="left"/>
        <w:rPr>
          <w:rFonts w:hint="eastAsia" w:ascii="新細明體" w:hAnsi="新細明體" w:eastAsia="新細明體" w:cs="新細明體"/>
        </w:rPr>
      </w:pPr>
      <w:r>
        <w:rPr>
          <w:rFonts w:hint="eastAsia" w:ascii="新細明體" w:hAnsi="新細明體" w:eastAsia="新細明體" w:cs="新細明體"/>
        </w:rPr>
        <w:t>小結</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VI 范泰爾論證據和證明的使用</w:t>
      </w:r>
    </w:p>
    <w:p>
      <w:pPr>
        <w:jc w:val="left"/>
        <w:rPr>
          <w:rFonts w:hint="eastAsia" w:ascii="新細明體" w:hAnsi="新細明體" w:eastAsia="新細明體" w:cs="新細明體"/>
        </w:rPr>
      </w:pPr>
      <w:r>
        <w:rPr>
          <w:rFonts w:hint="eastAsia" w:ascii="新細明體" w:hAnsi="新細明體" w:eastAsia="新細明體" w:cs="新細明體"/>
        </w:rPr>
        <w:t>VI.1　范泰爾與「有神論證」</w:t>
      </w:r>
    </w:p>
    <w:p>
      <w:pPr>
        <w:jc w:val="left"/>
        <w:rPr>
          <w:rFonts w:hint="eastAsia" w:ascii="新細明體" w:hAnsi="新細明體" w:eastAsia="新細明體" w:cs="新細明體"/>
        </w:rPr>
      </w:pPr>
      <w:r>
        <w:rPr>
          <w:rFonts w:hint="eastAsia" w:ascii="新細明體" w:hAnsi="新細明體" w:eastAsia="新細明體" w:cs="新細明體"/>
        </w:rPr>
        <w:t>　　　1. 神的存在是一切「神存在的論證」的基礎</w:t>
      </w:r>
    </w:p>
    <w:p>
      <w:pPr>
        <w:jc w:val="left"/>
        <w:rPr>
          <w:rFonts w:hint="eastAsia" w:ascii="新細明體" w:hAnsi="新細明體" w:eastAsia="新細明體" w:cs="新細明體"/>
        </w:rPr>
      </w:pPr>
      <w:r>
        <w:rPr>
          <w:rFonts w:hint="eastAsia" w:ascii="新細明體" w:hAnsi="新細明體" w:eastAsia="新細明體" w:cs="新細明體"/>
        </w:rPr>
        <w:t>　　　2. 范泰爾：任何事物都是證據</w:t>
      </w:r>
    </w:p>
    <w:p>
      <w:pPr>
        <w:jc w:val="left"/>
        <w:rPr>
          <w:rFonts w:hint="eastAsia" w:ascii="新細明體" w:hAnsi="新細明體" w:eastAsia="新細明體" w:cs="新細明體"/>
        </w:rPr>
      </w:pPr>
      <w:r>
        <w:rPr>
          <w:rFonts w:hint="eastAsia" w:ascii="新細明體" w:hAnsi="新細明體" w:eastAsia="新細明體" w:cs="新細明體"/>
        </w:rPr>
        <w:t>　　　3. 范泰爾：神與證據和證明的關係</w:t>
      </w:r>
    </w:p>
    <w:p>
      <w:pPr>
        <w:jc w:val="left"/>
        <w:rPr>
          <w:rFonts w:hint="eastAsia" w:ascii="新細明體" w:hAnsi="新細明體" w:eastAsia="新細明體" w:cs="新細明體"/>
        </w:rPr>
      </w:pPr>
      <w:r>
        <w:rPr>
          <w:rFonts w:hint="eastAsia" w:ascii="新細明體" w:hAnsi="新細明體" w:eastAsia="新細明體" w:cs="新細明體"/>
        </w:rPr>
        <w:t>　　　4. 范泰爾：證據的引用是間接的，</w:t>
      </w:r>
    </w:p>
    <w:p>
      <w:pPr>
        <w:jc w:val="left"/>
        <w:rPr>
          <w:rFonts w:hint="eastAsia" w:ascii="新細明體" w:hAnsi="新細明體" w:eastAsia="新細明體" w:cs="新細明體"/>
        </w:rPr>
      </w:pPr>
      <w:r>
        <w:rPr>
          <w:rFonts w:hint="eastAsia" w:ascii="新細明體" w:hAnsi="新細明體" w:eastAsia="新細明體" w:cs="新細明體"/>
        </w:rPr>
        <w:t>　　　　　　　　 須先設「聖經的神」的存在</w:t>
      </w:r>
    </w:p>
    <w:p>
      <w:pPr>
        <w:jc w:val="left"/>
        <w:rPr>
          <w:rFonts w:hint="eastAsia" w:ascii="新細明體" w:hAnsi="新細明體" w:eastAsia="新細明體" w:cs="新細明體"/>
        </w:rPr>
      </w:pPr>
      <w:r>
        <w:rPr>
          <w:rFonts w:hint="eastAsia" w:ascii="新細明體" w:hAnsi="新細明體" w:eastAsia="新細明體" w:cs="新細明體"/>
        </w:rPr>
        <w:t>　　　5. 范泰爾：所有知識都有它的內在關聯性</w:t>
      </w:r>
    </w:p>
    <w:p>
      <w:pPr>
        <w:jc w:val="left"/>
        <w:rPr>
          <w:rFonts w:hint="eastAsia" w:ascii="新細明體" w:hAnsi="新細明體" w:eastAsia="新細明體" w:cs="新細明體"/>
        </w:rPr>
      </w:pPr>
      <w:r>
        <w:rPr>
          <w:rFonts w:hint="eastAsia" w:ascii="新細明體" w:hAnsi="新細明體" w:eastAsia="新細明體" w:cs="新細明體"/>
        </w:rPr>
        <w:t>VI.2　范泰爾與非基督徒引用證據之區分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VII 不同的護教學學派</w:t>
      </w:r>
    </w:p>
    <w:p>
      <w:pPr>
        <w:jc w:val="left"/>
        <w:rPr>
          <w:rFonts w:hint="eastAsia" w:ascii="新細明體" w:hAnsi="新細明體" w:eastAsia="新細明體" w:cs="新細明體"/>
        </w:rPr>
      </w:pPr>
      <w:r>
        <w:rPr>
          <w:rFonts w:hint="eastAsia" w:ascii="新細明體" w:hAnsi="新細明體" w:eastAsia="新細明體" w:cs="新細明體"/>
        </w:rPr>
        <w:t>1. 前設派</w:t>
      </w:r>
    </w:p>
    <w:p>
      <w:pPr>
        <w:jc w:val="left"/>
        <w:rPr>
          <w:rFonts w:hint="eastAsia" w:ascii="新細明體" w:hAnsi="新細明體" w:eastAsia="新細明體" w:cs="新細明體"/>
        </w:rPr>
      </w:pPr>
      <w:r>
        <w:rPr>
          <w:rFonts w:hint="eastAsia" w:ascii="新細明體" w:hAnsi="新細明體" w:eastAsia="新細明體" w:cs="新細明體"/>
        </w:rPr>
        <w:t>2. 証據派</w:t>
      </w:r>
    </w:p>
    <w:p>
      <w:pPr>
        <w:jc w:val="left"/>
        <w:rPr>
          <w:rFonts w:hint="eastAsia" w:ascii="新細明體" w:hAnsi="新細明體" w:eastAsia="新細明體" w:cs="新細明體"/>
        </w:rPr>
      </w:pPr>
      <w:r>
        <w:rPr>
          <w:rFonts w:hint="eastAsia" w:ascii="新細明體" w:hAnsi="新細明體" w:eastAsia="新細明體" w:cs="新細明體"/>
        </w:rPr>
        <w:t>3. 經驗派</w:t>
      </w:r>
    </w:p>
    <w:p>
      <w:pPr>
        <w:jc w:val="left"/>
        <w:rPr>
          <w:rFonts w:hint="eastAsia" w:ascii="新細明體" w:hAnsi="新細明體" w:eastAsia="新細明體" w:cs="新細明體"/>
        </w:rPr>
      </w:pPr>
      <w:r>
        <w:rPr>
          <w:rFonts w:hint="eastAsia" w:ascii="新細明體" w:hAnsi="新細明體" w:eastAsia="新細明體" w:cs="新細明體"/>
        </w:rPr>
        <w:t>4. 理性主耶派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https://www.logos.com.hk/bf/acms/content.asp?site=logosbf&amp;op=show&amp;type=product&amp;code=GCC201305</w:t>
      </w:r>
    </w:p>
    <w:p>
      <w:pPr>
        <w:jc w:val="left"/>
        <w:rPr>
          <w:rFonts w:hint="eastAsia" w:ascii="新細明體" w:hAnsi="新細明體" w:eastAsia="新細明體" w:cs="新細明體"/>
        </w:rPr>
      </w:pPr>
      <w:r>
        <w:rPr>
          <w:rFonts w:hint="eastAsia" w:ascii="新細明體" w:hAnsi="新細明體" w:eastAsia="新細明體" w:cs="新細明體"/>
        </w:rPr>
        <w:t>https://www.crtsbooks.net/product/apictorialunderstandingofvantils.aspx</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5F81FC5"/>
    <w:rsid w:val="67D86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827</Characters>
  <Lines>0</Lines>
  <Paragraphs>0</Paragraphs>
  <TotalTime>1</TotalTime>
  <ScaleCrop>false</ScaleCrop>
  <LinksUpToDate>false</LinksUpToDate>
  <CharactersWithSpaces>837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2023-05-10T12:11:52Z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2A854506E0F74ED88B73042347545F96</vt:lpwstr>
  </property>
</Properties>
</file>